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BD" w:rsidRPr="00AA1B91" w:rsidRDefault="00622ABD" w:rsidP="00AA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B91">
        <w:rPr>
          <w:rFonts w:ascii="Times New Roman" w:hAnsi="Times New Roman" w:cs="Times New Roman"/>
          <w:sz w:val="24"/>
          <w:szCs w:val="24"/>
        </w:rPr>
        <w:t>PROFIL PRAKTYCZNY – PIELĘGNIARSTWO</w:t>
      </w:r>
    </w:p>
    <w:p w:rsidR="00622ABD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028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Praktyczna nauka zawodu na kierunku Pielęgniarstwa stanowi najważniejszy element procesu dydaktycznego i jest obligatoryjną formą zajęć dla wszystkich studentów. Formy kształtowania umiejętności praktycznych studentów kierunku Pielęgniarstwo to m. in.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praktyki zawodowe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(PZ) i zajęcia praktyczne (ZP)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1B91" w:rsidRPr="00AA1B91" w:rsidRDefault="00AA1B91" w:rsidP="00AA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Praktyka zawodowa (PZ) zaaranżowana przez Uczelnię (praktyka grupowa)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Główną formą realizacji praktyk zawodowych na kierunku Pielęgniarstwo są praktyki grupowe realizowane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harmonogramu przygotowanego przez 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ziekanat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Wydziału Nauk o Człowieku, gdzie dopełniane są wszelkie formalności z nimi związane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przystąpienia do realizacji PZ j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 zawansowana realizacja ZP (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60% zrealizowanych zajęć</w:t>
      </w:r>
      <w:r w:rsidR="00AA1B91" w:rsidRPr="00AA1B91">
        <w:rPr>
          <w:rFonts w:ascii="Times New Roman" w:hAnsi="Times New Roman" w:cs="Times New Roman"/>
          <w:color w:val="000000"/>
          <w:sz w:val="24"/>
          <w:szCs w:val="24"/>
        </w:rPr>
        <w:t xml:space="preserve"> z przedmiotu, dla którego przewidziane są zajęcia praktyczne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2ABD" w:rsidRPr="00AA1B91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zrealizowanych ZP i PZ student jest zobligowany do napisania 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samokształceniowych prac zaliczeniowych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dla obu form oddzielnie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 praktyk po zebraniu informacji od Studentów wysyła harmonogramy PZ do Dziekanatu. Po zakończonych praktykach do dziekanatu należy oddać listy obecności. Student w wyznaczonym terminie wynikającym z harmonogramu ma zgłosić się na zajęcia praktyczne do wskazanej placówki</w:t>
      </w:r>
      <w:r w:rsidR="00AA1B91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 zakończonej praktyce grupowej 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Dziekanatu należy oddać listy obecności.</w:t>
      </w:r>
    </w:p>
    <w:p w:rsidR="00AA1B91" w:rsidRPr="00AA1B91" w:rsidRDefault="00AA1B91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028" w:rsidRPr="00AA1B91" w:rsidRDefault="00C77028" w:rsidP="00AA1B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 (PZ) - INDYWIDUALNE</w:t>
      </w:r>
    </w:p>
    <w:p w:rsidR="00010B64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Studenci mają możliwość zaaranżowania praktyk</w:t>
      </w:r>
      <w:r w:rsidR="00622ABD"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samodzielnie w trybie indywidualnym</w:t>
      </w: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AA1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której samodzielnie załatwia formalności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Student, który zaaranżuje praktykę we własnym zakresie, jest zobowiązany dostarczyć 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 </w:t>
      </w:r>
      <w:r w:rsidR="007C7C4C"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dwa tygodnie przed rozpoczęciem praktyk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wypełnione </w:t>
      </w:r>
      <w:r w:rsidR="007C7C4C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podpisane przez dyrektora placówki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informujące o przyjęciu na praktykę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kryteriami doboru placówki i opiekuna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 tej podstawie jest zawierana umowa o organizację praktyki pomi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ędzy Uczelnią a daną Instytucją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Praktyki indywidualne są bezpłatne – Lubelska Akademia </w:t>
      </w:r>
      <w:r w:rsidR="00622ABD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WSEI nie pokrywa żadnych kosztów związanych z organizacją takiej praktyki.</w:t>
      </w:r>
    </w:p>
    <w:p w:rsidR="00C77028" w:rsidRPr="00AA1B91" w:rsidRDefault="00C77028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2ABD" w:rsidRPr="00AA1B91" w:rsidRDefault="00622ABD" w:rsidP="00AA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 zakończonej praktyce indywidualnej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 pokoju 206 należy oddać podpisaną przez placówkę umowę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listy obecności</w:t>
      </w:r>
      <w:r w:rsidR="00C77028"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pracę zaliczeniową w formie przewodnika do gromadzenia danych o pacjencie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Dokumentacja przyjmowana jest tylko </w:t>
      </w:r>
      <w:r w:rsidRPr="00AA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komplecie</w:t>
      </w:r>
      <w:r w:rsidRPr="00AA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 powinna być złożona w ciągu dwóch tygodni od zakończenia praktyk.</w:t>
      </w:r>
    </w:p>
    <w:p w:rsidR="00622ABD" w:rsidRDefault="00622ABD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EAA" w:rsidRDefault="00387EAA" w:rsidP="00387E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7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Wymiar </w:t>
      </w:r>
      <w:r w:rsidR="001D1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czasu praktyk na kierunku Pielęgniarstwo I stopnia</w:t>
      </w:r>
    </w:p>
    <w:tbl>
      <w:tblPr>
        <w:tblW w:w="5000" w:type="pct"/>
        <w:jc w:val="center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441"/>
        <w:gridCol w:w="1531"/>
        <w:gridCol w:w="944"/>
        <w:gridCol w:w="2146"/>
      </w:tblGrid>
      <w:tr w:rsidR="00387EAA" w:rsidRPr="00D67D40" w:rsidTr="004C6A55">
        <w:trPr>
          <w:trHeight w:val="602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Zakres kształcenia praktycznego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Praktyki zawodowe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Punkty ECTS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</w:tc>
      </w:tr>
      <w:tr w:rsidR="00387EAA" w:rsidRPr="00D67D40" w:rsidTr="004C6A55">
        <w:trPr>
          <w:trHeight w:val="517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1. Podstawy pielęgniarstwa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120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2. Promocja zdrowia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Podstawowa opieka zdrowotna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160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II,III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4. Położnictwo, ginekologia i pielęgniarstwo położniczo-ginekologiczne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40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5. Pediatria i pielęgniarstwo pediatryczne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160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6. Choroby wewnętrzne i pielęgniarstwo internistyczne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160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III, IV</w:t>
            </w:r>
          </w:p>
        </w:tc>
      </w:tr>
      <w:tr w:rsidR="00387EAA" w:rsidRPr="00D67D40" w:rsidTr="004C6A55">
        <w:trPr>
          <w:trHeight w:val="517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7. Chirurgia i pielęgniarstwo chirurgiczne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160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III, IV</w:t>
            </w:r>
          </w:p>
        </w:tc>
      </w:tr>
      <w:tr w:rsidR="00387EAA" w:rsidRPr="00D67D40" w:rsidTr="004C6A55">
        <w:trPr>
          <w:trHeight w:val="514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8. Pielęgniarstwo w opiece długoterminowej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40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9. Geriatria i pielęgniarstwo geriatryczne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80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10. Neurologia i pielęgniarstwo   neurologiczne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80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11. Psychiatria i pielęgniarstwo psychiatryczne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80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12. Anestezjologia i pielęgniarstwo w zagrożeniu życia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80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87EAA" w:rsidRPr="00D67D40" w:rsidTr="004C6A55">
        <w:trPr>
          <w:trHeight w:val="51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13. Opieka paliatywna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40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387EAA" w:rsidRPr="00D67D40" w:rsidTr="004C6A55">
        <w:trPr>
          <w:trHeight w:val="566"/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1200 godzin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7EAA" w:rsidRPr="00D67D40" w:rsidRDefault="00387EAA" w:rsidP="004C6A55">
            <w:pPr>
              <w:spacing w:after="0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0">
              <w:rPr>
                <w:rFonts w:ascii="Times New Roman" w:hAnsi="Times New Roman" w:cs="Times New Roman"/>
                <w:b/>
                <w:sz w:val="24"/>
                <w:szCs w:val="24"/>
              </w:rPr>
              <w:t>I, II, III, IV, V, VI</w:t>
            </w:r>
          </w:p>
        </w:tc>
      </w:tr>
    </w:tbl>
    <w:p w:rsidR="00387EAA" w:rsidRPr="00387EAA" w:rsidRDefault="00387EAA" w:rsidP="00387E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5F54" w:rsidRPr="00AA1B91" w:rsidRDefault="00AC5F54" w:rsidP="00AA1B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1F88" w:rsidRPr="00AA1B91" w:rsidRDefault="00F61F88" w:rsidP="00AA1B91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F61F88" w:rsidRPr="00AA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5008"/>
    <w:multiLevelType w:val="multilevel"/>
    <w:tmpl w:val="22A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F5854"/>
    <w:multiLevelType w:val="multilevel"/>
    <w:tmpl w:val="99A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B6379"/>
    <w:multiLevelType w:val="multilevel"/>
    <w:tmpl w:val="BC5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D"/>
    <w:rsid w:val="00010B64"/>
    <w:rsid w:val="001D1640"/>
    <w:rsid w:val="002E6760"/>
    <w:rsid w:val="003454AE"/>
    <w:rsid w:val="00387EAA"/>
    <w:rsid w:val="00622ABD"/>
    <w:rsid w:val="007476C6"/>
    <w:rsid w:val="007C7C4C"/>
    <w:rsid w:val="009B0A71"/>
    <w:rsid w:val="00AA1B91"/>
    <w:rsid w:val="00AC5F54"/>
    <w:rsid w:val="00BD3FB5"/>
    <w:rsid w:val="00C77028"/>
    <w:rsid w:val="00E85344"/>
    <w:rsid w:val="00F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C7DE"/>
  <w15:chartTrackingRefBased/>
  <w15:docId w15:val="{F2DF9EFC-FE6E-4628-B769-8B3BCE6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2A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ABD"/>
    <w:rPr>
      <w:b/>
      <w:bCs/>
    </w:rPr>
  </w:style>
  <w:style w:type="character" w:styleId="Uwydatnienie">
    <w:name w:val="Emphasis"/>
    <w:basedOn w:val="Domylnaczcionkaakapitu"/>
    <w:uiPriority w:val="20"/>
    <w:qFormat/>
    <w:rsid w:val="00622AB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22AB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2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535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2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588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8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482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7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351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61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7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369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07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647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87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17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3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4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247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2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429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622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3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54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9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14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3838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1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1EBF-CC2E-4E1A-BA7A-099E42C8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3</cp:revision>
  <dcterms:created xsi:type="dcterms:W3CDTF">2024-01-26T10:38:00Z</dcterms:created>
  <dcterms:modified xsi:type="dcterms:W3CDTF">2024-01-26T10:38:00Z</dcterms:modified>
</cp:coreProperties>
</file>